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вторжественно‑траурном мероприятии, посвященном 77‑ой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торжественно‑траурноммероприятии, посвященном 77‑ой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впреддверии Дня Победы, в Ногинске состоялось шествие к местамзахоронения защитников Отечества, в котором приняли участиевоеннослужащие центра.</w:t>
            </w:r>
            <w:br/>
            <w:br/>
            <w:r>
              <w:rPr/>
              <w:t xml:space="preserve">По сложившейся традиции, впереди колонны следовали БТР и открытыйавтомобиль УАЗ с воином, держащим на руках маленькую девочку, – каксимвол освобождения народов от фашистских захватчиков</w:t>
            </w:r>
            <w:br/>
            <w:br/>
            <w:r>
              <w:rPr/>
              <w:t xml:space="preserve">Шествие завершилось митингом на городском кладбище у памятниковвоинам, погибшим в годы Великой Отечественной войны.</w:t>
            </w:r>
            <w:br/>
            <w:br/>
            <w:r>
              <w:rPr/>
              <w:t xml:space="preserve">Под оружейный салют прошла церемония возложения венков и цветов кмемориалам.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2026-04-12T15:57:23+03:00</dcterms:created>
  <dcterms:modified xsi:type="dcterms:W3CDTF">2026-04-12T15:57:23+03:00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