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акции «ЧистыйЛес»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акции «ЧистыйЛес»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личныйсостав Ногинского СЦ принял участие в акции «Чистый Лес»,организованной Администрацией и жителями Богородского городскогоокруга.</w:t>
            </w:r>
            <w:br/>
            <w:br/>
            <w:r>
              <w:rPr/>
              <w:t xml:space="preserve">Цель акции поддержание чистой и безопасной экологической среды, атакже усиление мер по защите населённых пунктов и объектов отугрозы природного пожара.</w:t>
            </w:r>
            <w:br/>
            <w:br/>
            <w:r>
              <w:rPr/>
              <w:t xml:space="preserve">Участниками акции была организована работа по валке старыхдеревьев, распилке валежника и сбору мусора. Общими усилиями былоубрано около гектара Благовещенского леса.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2026-02-22T22:38:29+03:00</dcterms:created>
  <dcterms:modified xsi:type="dcterms:W3CDTF">2026-02-22T22:38:29+03:00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