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Ногинского СЦ проверили школы Богородскогогородского округа.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Ногинского СЦ проверили школы Богородского городскогоокруга.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Днязнаний, 2 кинологических расчета Ногинского СЦ посетили 34 школыБогородского городского округа с целью обследования на наличиевзрывоопасных веществ и предметов.</w:t>
            </w:r>
            <w:br/>
            <w:br/>
            <w:r>
              <w:rPr/>
              <w:t xml:space="preserve">В ходе проверки были обследованы все помещения школы, в том числе иподвальные, особое внимание было уделено учебным классам ирекреациям. Напомним, что при нахождении подозрительного предмета,собака должна подать обозначение в виде стойки, посадки, замиранияили голоса. Взрывоопасных веществ на территории учебных заведенийнайдено не было.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2026-06-08T14:48:13+03:00</dcterms:created>
  <dcterms:modified xsi:type="dcterms:W3CDTF">2026-06-08T14:48:13+03:00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