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вместе со своими семьями принялиучастие в праздновании Дня микрорайона.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вместе со своими семьями принялиучастие в праздновании Дня микрорайона.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на Дальнем полигоне г. Ногинск прошел праздникмикрорайона. Личный состав Ногинского СЦ вместе со своими семьямиприняли активное участие в праздновании Дня микрорайона.</w:t>
            </w:r>
            <w:br/>
            <w:br/>
            <w:r>
              <w:rPr/>
              <w:t xml:space="preserve">Открыл мероприятие Председатель Совета депутатов Богородскогогородского округа Владимир Хватов. Он поприветствовал собравшихся,поблагодарил активных жителей за неравнодушие и вклад в развитиеокруга, вручил подарки, а также пожелал детям и взрослым отличногонастроения и позитивных эмоций.</w:t>
            </w:r>
            <w:br/>
            <w:br/>
            <w:r>
              <w:rPr/>
              <w:t xml:space="preserve">Творческие коллективы устроили концерт для жителей микрорайона.Местное отделение "Единой России" Богородского городского округа,совместно с молодогвардейцами организовали программу с конкурсами,веселыми эстафетами и викторинами. Участникам праздника раздавалиугощения.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2026-04-12T03:50:23+03:00</dcterms:created>
  <dcterms:modified xsi:type="dcterms:W3CDTF">2026-04-12T03:50:23+03:00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