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состоялось открытиеV Открытых соревнований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состоялось открытие V Открытыхсоревнований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 С 19 по 24 мая лучшие специалисты в областиподводной робототехники будут демонстрировать свое мастерство вбассейне и на открытой воде, выполняя сложные конкурсные задания. Вэтом году за звание лучших поборются 28 команд, разделённых на двеквалификации: "мастер ТНПА" и "оператор ТНПА".</w:t>
            </w:r>
            <w:br/>
            <w:br/>
            <w:r>
              <w:rPr/>
              <w:t xml:space="preserve">В соревнованиях примут участие команды от различных силовыхструктур и ведомств, а также команды организаций, занимающихсяразработкой и производством ТНПА.</w:t>
            </w:r>
            <w:br/>
            <w:br/>
            <w:r>
              <w:rPr/>
              <w:t xml:space="preserve">С приветственным словом к собравшимся обратились заместительначальника Департамента спасательных воинских формированийгенерал-майор Евгений Саидов и начальник Ногинского спасательногоцентра МЧС России генерал-майор Евгений Гаврилюк.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2026-06-07T09:05:35+03:00</dcterms:created>
  <dcterms:modified xsi:type="dcterms:W3CDTF">2026-06-07T09:05:35+03:00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