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и дополнительные профессиональные образовательныепрограммы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и дополнительные профессиональные образовательныепрограммы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№</w:t>
            </w:r>
            <w:br/>
            <w:r>
              <w:rPr/>
              <w:t xml:space="preserve">п/пНаименование образовательной программыНормативный срокосвоенияКоличество преподавателей/</w:t>
            </w:r>
            <w:br/>
            <w:r>
              <w:rPr/>
              <w:t xml:space="preserve">инструкторов,</w:t>
            </w:r>
            <w:br/>
            <w:r>
              <w:rPr/>
              <w:t xml:space="preserve">чел.Количество</w:t>
            </w:r>
            <w:br/>
            <w:r>
              <w:rPr/>
              <w:t xml:space="preserve">обучаемых,</w:t>
            </w:r>
            <w:br/>
            <w:r>
              <w:rPr/>
              <w:t xml:space="preserve">чел. в группе1Программа подготовки проводник (вожатый) служебныхсобак (караульная служба)316 часов / 90 дней3/-До 102Программаподготовки проводник (вожатый) служебных собак (минно-розыскнаяспециализация)250 часов / 30-60 дней3/-До 103Программа подготовкипроводник (вожатый) служебных собак (поисково-спасательнаяспециализация)250 часа / 24-30 дней3/-До 104Программа подготовкипроводник (вожатый) служебных собак (специализация поиск и телпогибших)250 часов / 30-60 дней3/-До 105Программа подготовкиинструкторов служебного собаководства (поисково-спасательнаяспециализация)250 часа / 24-30 дней3/-До 3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2026-09-04T09:15:18+03:00</dcterms:created>
  <dcterms:modified xsi:type="dcterms:W3CDTF">2026-09-04T09:15:18+03:00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