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С 8 по 13 февраля организована доставка автомобильной колоннойЦентра груз гуманитарной помощи общим весом 36 тонн (одеяла п/ш –10000 шт., обогреватели бытовые – 1500 шт., тепловые пушки – 40шт.) от партии «Единая Россия», предназначенных для населенияУкраины (г. Алчевск), пострадавшего в результате неблагоприятныхклиматических условий.</w:t>
            </w:r>
            <w:br/>
            <w:br/>
            <w:r>
              <w:rPr/>
              <w:t xml:space="preserve">С 15 по 30 марта автомобильной колонной Центра проведенагуманитарная операция по доставке грузов гуманитарной помощи общимвесом 219 тонн населению Молдавии (г.Тирасполь).</w:t>
            </w:r>
            <w:br/>
            <w:br/>
            <w:r>
              <w:rPr/>
              <w:t xml:space="preserve">В течение года организовано получение, доставка и погрузка грузовгуманитарной помощи для отправки авиатранспортом МЧС России врегионы России, а также в страны ближнего и дальнего зарубежья.Всего отправлено 9 бортов, общим весом 286 тонн.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С 15 по 30 марта расчёт вертолётной системы дробления льда проводилработы по разрушению ледовых заторов на реках Южного региональногоцентра России.</w:t>
            </w:r>
            <w:br/>
            <w:br/>
            <w:r>
              <w:rPr/>
              <w:t xml:space="preserve">В течение года Управлением пиротехнических работ совершено 9выездов по обезвреживанию и уничтожению неразорвавшихся снарядов иавиабомб времен ВОВ на территории Московской области. Всегообезврежено и уничтожено 58 ед. ВОП (15 ед. авиабомб, 43 ед.артиллерийских боеприпасов).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23 февраля личный состав Центра (211 человек) привлекался дляликвидации последствий обрушения кровли Басманного рынка в г.Москва.</w:t>
            </w:r>
            <w:br/>
            <w:br/>
            <w:r>
              <w:rPr/>
              <w:t xml:space="preserve">С 16 по 17 сентября оперативная группа Центра (58 человек)привлекалась для ликвидации последствий взрыва на КНС № 1 в г.Красногорске Московской области.</w:t>
            </w:r>
            <w:br/>
            <w:br/>
            <w:r>
              <w:rPr/>
              <w:t xml:space="preserve">В течение года совместно с ГИБДД организовывались 23 выезда наликвидацию последствий дорожно-транспортных происшествий. Оказанапомощь 57 пострадавшим от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2025-12-18T12:14:22+03:00</dcterms:created>
  <dcterms:modified xsi:type="dcterms:W3CDTF">2025-12-18T12:14:22+03:00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